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5B75AA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5B75AA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5B75AA">
        <w:rPr>
          <w:rFonts w:ascii="Times New Roman" w:hAnsi="Times New Roman" w:cs="Times New Roman"/>
        </w:rPr>
        <w:br/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</w:rPr>
      </w:pPr>
      <w:bookmarkStart w:id="0" w:name="Par1"/>
      <w:bookmarkEnd w:id="0"/>
      <w:r w:rsidRPr="005B75AA">
        <w:rPr>
          <w:rFonts w:ascii="Times New Roman" w:hAnsi="Times New Roman" w:cs="Times New Roman"/>
        </w:rPr>
        <w:t>Зарегистрировано в Минюсте России 6 марта 2014 г. N 31528</w:t>
      </w:r>
    </w:p>
    <w:p w:rsidR="005B75AA" w:rsidRPr="005B75AA" w:rsidRDefault="005B75AA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B75AA">
        <w:rPr>
          <w:rFonts w:ascii="Times New Roman" w:hAnsi="Times New Roman" w:cs="Times New Roman"/>
          <w:b/>
          <w:bCs/>
        </w:rPr>
        <w:t>МИНИСТЕРСТВО ОБРАЗОВАНИЯ И НАУКИ РОССИЙСКОЙ ФЕДЕРАЦИИ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B75AA">
        <w:rPr>
          <w:rFonts w:ascii="Times New Roman" w:hAnsi="Times New Roman" w:cs="Times New Roman"/>
          <w:b/>
          <w:bCs/>
        </w:rPr>
        <w:t>ПРИКАЗ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B75AA">
        <w:rPr>
          <w:rFonts w:ascii="Times New Roman" w:hAnsi="Times New Roman" w:cs="Times New Roman"/>
          <w:b/>
          <w:bCs/>
        </w:rPr>
        <w:t>от 15 января 2014 г. N 14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B75AA">
        <w:rPr>
          <w:rFonts w:ascii="Times New Roman" w:hAnsi="Times New Roman" w:cs="Times New Roman"/>
          <w:b/>
          <w:bCs/>
        </w:rPr>
        <w:t>ОБ УТВЕРЖДЕНИИ ПОКАЗАТЕЛЕЙ МОНИТОРИНГА СИСТЕМЫ ОБРАЗОВАНИЯ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B75AA">
        <w:rPr>
          <w:rFonts w:ascii="Times New Roman" w:hAnsi="Times New Roman" w:cs="Times New Roman"/>
        </w:rPr>
        <w:t xml:space="preserve">В соответствии с </w:t>
      </w:r>
      <w:hyperlink r:id="rId6" w:history="1">
        <w:r w:rsidRPr="005B75AA">
          <w:rPr>
            <w:rFonts w:ascii="Times New Roman" w:hAnsi="Times New Roman" w:cs="Times New Roman"/>
            <w:color w:val="0000FF"/>
          </w:rPr>
          <w:t>пунктом 4</w:t>
        </w:r>
      </w:hyperlink>
      <w:r w:rsidRPr="005B75AA">
        <w:rPr>
          <w:rFonts w:ascii="Times New Roman" w:hAnsi="Times New Roman" w:cs="Times New Roman"/>
        </w:rPr>
        <w:t xml:space="preserve"> Правил осуществления мониторинга системы образования, утвержденных постановлением Правительства Российской Федерации от 5 августа 2013 г. N 662 "Об осуществлении мониторинга системы образования" (Собрание законодательства Российской Федерации, 2013, N 33, ст. 4378), приказываю: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B75AA">
        <w:rPr>
          <w:rFonts w:ascii="Times New Roman" w:hAnsi="Times New Roman" w:cs="Times New Roman"/>
        </w:rPr>
        <w:t xml:space="preserve">Утвердить прилагаемые </w:t>
      </w:r>
      <w:hyperlink w:anchor="Par28" w:history="1">
        <w:r w:rsidRPr="005B75AA">
          <w:rPr>
            <w:rFonts w:ascii="Times New Roman" w:hAnsi="Times New Roman" w:cs="Times New Roman"/>
            <w:color w:val="0000FF"/>
          </w:rPr>
          <w:t>показатели</w:t>
        </w:r>
      </w:hyperlink>
      <w:r w:rsidRPr="005B75AA">
        <w:rPr>
          <w:rFonts w:ascii="Times New Roman" w:hAnsi="Times New Roman" w:cs="Times New Roman"/>
        </w:rPr>
        <w:t xml:space="preserve"> мониторинга системы образования.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B75AA">
        <w:rPr>
          <w:rFonts w:ascii="Times New Roman" w:hAnsi="Times New Roman" w:cs="Times New Roman"/>
        </w:rPr>
        <w:t>Министр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bookmarkStart w:id="1" w:name="_GoBack"/>
      <w:bookmarkEnd w:id="1"/>
      <w:r w:rsidRPr="005B75AA">
        <w:rPr>
          <w:rFonts w:ascii="Times New Roman" w:hAnsi="Times New Roman" w:cs="Times New Roman"/>
        </w:rPr>
        <w:t>Д.В.ЛИВАНОВ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2" w:name="Par21"/>
      <w:bookmarkEnd w:id="2"/>
      <w:r w:rsidRPr="005B75AA">
        <w:rPr>
          <w:rFonts w:ascii="Times New Roman" w:hAnsi="Times New Roman" w:cs="Times New Roman"/>
        </w:rPr>
        <w:t>Приложение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B75AA">
        <w:rPr>
          <w:rFonts w:ascii="Times New Roman" w:hAnsi="Times New Roman" w:cs="Times New Roman"/>
        </w:rPr>
        <w:t>Утверждены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B75AA">
        <w:rPr>
          <w:rFonts w:ascii="Times New Roman" w:hAnsi="Times New Roman" w:cs="Times New Roman"/>
        </w:rPr>
        <w:t>приказом Министерства образования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B75AA">
        <w:rPr>
          <w:rFonts w:ascii="Times New Roman" w:hAnsi="Times New Roman" w:cs="Times New Roman"/>
        </w:rPr>
        <w:t>и науки Российской Федерации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B75AA">
        <w:rPr>
          <w:rFonts w:ascii="Times New Roman" w:hAnsi="Times New Roman" w:cs="Times New Roman"/>
        </w:rPr>
        <w:t>от 15 января 2014 г. N 14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  <w:sectPr w:rsidR="005B75AA" w:rsidRPr="005B75AA" w:rsidSect="000039C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3" w:name="Par28"/>
      <w:bookmarkEnd w:id="3"/>
      <w:r w:rsidRPr="005B75AA">
        <w:rPr>
          <w:rFonts w:ascii="Times New Roman" w:hAnsi="Times New Roman" w:cs="Times New Roman"/>
          <w:b/>
          <w:bCs/>
        </w:rPr>
        <w:t xml:space="preserve">ПОКАЗАТЕЛИ </w:t>
      </w:r>
      <w:hyperlink r:id="rId7" w:history="1">
        <w:r w:rsidRPr="005B75AA">
          <w:rPr>
            <w:rFonts w:ascii="Times New Roman" w:hAnsi="Times New Roman" w:cs="Times New Roman"/>
            <w:b/>
            <w:bCs/>
            <w:color w:val="0000FF"/>
          </w:rPr>
          <w:t>МОНИТОРИНГА</w:t>
        </w:r>
      </w:hyperlink>
      <w:r w:rsidRPr="005B75AA">
        <w:rPr>
          <w:rFonts w:ascii="Times New Roman" w:hAnsi="Times New Roman" w:cs="Times New Roman"/>
          <w:b/>
          <w:bCs/>
        </w:rPr>
        <w:t xml:space="preserve"> СИСТЕМЫ ОБРАЗОВАНИЯ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8342"/>
        <w:gridCol w:w="1357"/>
      </w:tblGrid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Раздел/подраздел</w:t>
            </w:r>
            <w:proofErr w:type="gramEnd"/>
            <w:r w:rsidRPr="005B75AA">
              <w:rPr>
                <w:rFonts w:ascii="Times New Roman" w:hAnsi="Times New Roman" w:cs="Times New Roman"/>
              </w:rPr>
              <w:t>/показатель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4" w:name="Par32"/>
            <w:bookmarkEnd w:id="4"/>
            <w:r w:rsidRPr="005B75AA">
              <w:rPr>
                <w:rFonts w:ascii="Times New Roman" w:hAnsi="Times New Roman" w:cs="Times New Roman"/>
              </w:rPr>
              <w:t>I. Общее образование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5" w:name="Par34"/>
            <w:bookmarkEnd w:id="5"/>
            <w:r w:rsidRPr="005B75AA">
              <w:rPr>
                <w:rFonts w:ascii="Times New Roman" w:hAnsi="Times New Roman" w:cs="Times New Roman"/>
              </w:rPr>
              <w:t xml:space="preserve">1. Сведения о </w:t>
            </w:r>
            <w:proofErr w:type="gramStart"/>
            <w:r w:rsidRPr="005B75AA">
              <w:rPr>
                <w:rFonts w:ascii="Times New Roman" w:hAnsi="Times New Roman" w:cs="Times New Roman"/>
              </w:rPr>
              <w:t>развитии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дошкольного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1.1. Уровень доступности дошкольного образования и численность населения, получающего дошкольное образование: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1.1.1. </w:t>
            </w:r>
            <w:proofErr w:type="gramStart"/>
            <w:r w:rsidRPr="005B75AA">
              <w:rPr>
                <w:rFonts w:ascii="Times New Roman" w:hAnsi="Times New Roman" w:cs="Times New Roman"/>
              </w:rPr>
              <w:t>Доступность дошкольного образования (отношение численности детей в возрасте от 3 до 7 лет, получивших дошкольное образование в текущем году, к сумме численности детей в возрасте от 3 до 7 лет, получающих дошкольное образование в текущем году, и численности детей в возрасте от 3 до 7 лет, находящихся в очереди на получение в текущем году дошкольного образования).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1.1.2. Охват детей дошкольными образовательными организациями (отношение численности детей, посещающих дошкольные образовательные организации, к численности детей в возрасте от 2 месяцев до 7 лет включительно, скорректированной на численность детей соответствующих возрастов, обучающихся в общеобразовательных организациях).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1.1.3. Удельный вес численности воспитанников частных дошкольных образовательных организаций в общей численности воспитанников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1.2. Содержание образовательной деятельности и организация образовательного процесса по образовательным программам дошкольного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1.2.1. Удельный вес численности детей, обучающихся в группах кратковременного пребывания, в общей численности воспитанников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1.3. Кадровое обеспечение дошкольных образовательных организаций и оценка </w:t>
            </w:r>
            <w:r w:rsidRPr="005B75AA">
              <w:rPr>
                <w:rFonts w:ascii="Times New Roman" w:hAnsi="Times New Roman" w:cs="Times New Roman"/>
              </w:rPr>
              <w:lastRenderedPageBreak/>
              <w:t>уровня заработной платы педагогических работников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1.3.1. Численность воспитанников организаций дошкольного образования в расчете на 1 педагогического работника.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ч</w:t>
            </w:r>
            <w:proofErr w:type="gramEnd"/>
            <w:r w:rsidRPr="005B75AA">
              <w:rPr>
                <w:rFonts w:ascii="Times New Roman" w:hAnsi="Times New Roman" w:cs="Times New Roman"/>
              </w:rPr>
              <w:t>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1.3.2. Отношение среднемесячной заработной платы педагогических работников дошкольных образовательных организаций к среднемесячной заработной плате в сфере общего образования в субъекте Российской Федерации (по государственным и муниципальным образовательным организациям).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1.4. Материально-техническое и информационное обеспечение дошкольных образовательных организаций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1.4.1. Площадь помещений, используемых непосредственно для нужд дошкольных образовательных организаций, в расчете на одного воспитанника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квадратный метр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1.4.2. Удельный вес числа организаций, имеющих водоснабжение, центральное отопление, канализацию, в общем числе дошкольных образовательных организаций: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водоснабжение;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центральное отопление;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канализацию.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1.4.3. Удельный вес числа организаций, имеющих физкультурные залы, в общем числе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1.4.4. Удельный вес числа организаций, имеющих закрытые плавательные бассейны, в общем числе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1.4.5. Число персональных компьютеров, доступных для использования детьми, в расчете на 100 воспитанников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е</w:t>
            </w:r>
            <w:proofErr w:type="gramEnd"/>
            <w:r w:rsidRPr="005B75AA">
              <w:rPr>
                <w:rFonts w:ascii="Times New Roman" w:hAnsi="Times New Roman" w:cs="Times New Roman"/>
              </w:rPr>
              <w:t>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1.5. Условия получения дошкольного образования лицами с ограниченными возможностями здоровья и инвалидами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1.5.1. Удельный вес численности детей с ограниченными возможностями здоровья в </w:t>
            </w:r>
            <w:r w:rsidRPr="005B75AA">
              <w:rPr>
                <w:rFonts w:ascii="Times New Roman" w:hAnsi="Times New Roman" w:cs="Times New Roman"/>
              </w:rPr>
              <w:lastRenderedPageBreak/>
              <w:t>общей численности воспитанников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lastRenderedPageBreak/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1.5.2. Удельный вес численности детей-инвалидов в общей численности воспитанников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1.6. Состояние здоровья лиц, обучающихся по программам дошкольного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1.6.1. Пропущено дней по болезни одним ребенком в дошкольной образовательной организации в год.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д</w:t>
            </w:r>
            <w:proofErr w:type="gramEnd"/>
            <w:r w:rsidRPr="005B75AA">
              <w:rPr>
                <w:rFonts w:ascii="Times New Roman" w:hAnsi="Times New Roman" w:cs="Times New Roman"/>
              </w:rPr>
              <w:t>ень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1.7. Изменение сети дошкольных образовательных организаций (в том числе ликвидация и реорганизация организаций, осуществляющих образовательную деятельность)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1.7.1. Темп роста числа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1.8. Финансово-экономическая деятельность дошкольных образовательных организаций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1.8.1. Общий объем финансовых средств, поступивших в дошкольные образовательные организации, в расчете на одного воспитанника.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т</w:t>
            </w:r>
            <w:proofErr w:type="gramEnd"/>
            <w:r w:rsidRPr="005B75AA">
              <w:rPr>
                <w:rFonts w:ascii="Times New Roman" w:hAnsi="Times New Roman" w:cs="Times New Roman"/>
              </w:rPr>
              <w:t>ысяча рублей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1.8.2. Удельный вес финансовых средств от приносящей доход деятельности в общем объеме финансовых средств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1.9. Создание безопасных условий при организации образовательного процесса в дошкольных образовательных организациях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1.9.1. Удельный вес числа организаций, здания которых находятся в аварийном состоянии, в общем числе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1.9.2. Удельный вес числа организаций, здания которых требуют капитального ремонта, в общем числе дошкольных 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6" w:name="Par98"/>
            <w:bookmarkEnd w:id="6"/>
            <w:r w:rsidRPr="005B75AA">
              <w:rPr>
                <w:rFonts w:ascii="Times New Roman" w:hAnsi="Times New Roman" w:cs="Times New Roman"/>
              </w:rPr>
              <w:t xml:space="preserve">2. Сведения о </w:t>
            </w:r>
            <w:proofErr w:type="gramStart"/>
            <w:r w:rsidRPr="005B75AA">
              <w:rPr>
                <w:rFonts w:ascii="Times New Roman" w:hAnsi="Times New Roman" w:cs="Times New Roman"/>
              </w:rPr>
              <w:t>развитии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начального общего образования, основного общего образования и среднего общего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2.1. Уровень доступности начального общего образования, основного общего </w:t>
            </w:r>
            <w:r w:rsidRPr="005B75AA">
              <w:rPr>
                <w:rFonts w:ascii="Times New Roman" w:hAnsi="Times New Roman" w:cs="Times New Roman"/>
              </w:rPr>
              <w:lastRenderedPageBreak/>
              <w:t>образования и среднего общего образования и численность населения, получающего начальное общее, основное общее и среднее общее образование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2.1.1. Охват детей начальным общим, основным общим и средним общим образованием (отношение численности учащихся, осваивающих образовательные программы начального общего, основного общего или среднего общего образования, к численности детей в возрасте 7 - 17 лет).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2.1.2. Удельный вес численности учащихся общеобразовательных организаций, обучающихся в соответствии с федеральным государственным образовательным стандартом, в общей численности учащихся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2.1.3. Оценка родителями учащихся общеобразовательных организаций возможности выбора общеобразовательной организации (оценка удельного веса численности родителей учащихся, отдавших своих детей в конкретную школу по причине отсутствия других вариантов для выбора, в общей численности родителей учащихся общеобразовательных организаций).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2.2. Содержание образовательной деятельности и организация образовательного процесса по образовательным программам начального общего образования, основного общего образования и среднего общего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2.2.1. Удельный вес численности лиц, занимающихся во вторую или третью смены, в общей численности учащихся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2.2.2. Удельный вес численности лиц, углубленно изучающих отдельные предметы, в общей численности учащихся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2.3. Кадровое обеспечение общеобразовательных организаций, иных организаций, осуществляющих образовательную деятельность в части реализации основных общеобразовательных программ, а также оценка уровня заработной платы педагогических работников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2.3.1. Численность учащихся в общеобразовательных организациях в расчете на 1 педагогического работника.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ч</w:t>
            </w:r>
            <w:proofErr w:type="gramEnd"/>
            <w:r w:rsidRPr="005B75AA">
              <w:rPr>
                <w:rFonts w:ascii="Times New Roman" w:hAnsi="Times New Roman" w:cs="Times New Roman"/>
              </w:rPr>
              <w:t>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2.3.2. Удельный вес численности учителей в возрасте до 35 лет в общей численности </w:t>
            </w:r>
            <w:r w:rsidRPr="005B75AA">
              <w:rPr>
                <w:rFonts w:ascii="Times New Roman" w:hAnsi="Times New Roman" w:cs="Times New Roman"/>
              </w:rPr>
              <w:lastRenderedPageBreak/>
              <w:t>учителей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lastRenderedPageBreak/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2.3.3. Отношение среднемесячной заработной платы педагогических работников государственных и муниципальных общеобразовательных организаций к среднемесячной заработной плате в субъекте Российской Федерации: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педагогических работников - 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из них учителей.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2.4. Материально-техническое и информационное обеспечение общеобразовательных организаций, а также иных организаций, осуществляющих образовательную деятельность в части реализации основных общеобразовательных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2.4.1. Общая площадь всех помещений общеобразовательных организаций в расчете на одного учащегося.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к</w:t>
            </w:r>
            <w:proofErr w:type="gramEnd"/>
            <w:r w:rsidRPr="005B75AA">
              <w:rPr>
                <w:rFonts w:ascii="Times New Roman" w:hAnsi="Times New Roman" w:cs="Times New Roman"/>
              </w:rPr>
              <w:t>вадратный метр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2.4.2. Удельный вес числа организаций, имеющих водопровод, центральное отопление, канализацию, в общем числе общеобразовательных организаций: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водопровод;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центральное отопление;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канализацию.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2.4.3. Число персональных компьютеров, используемых в учебных целях, в расчете на 100 учащихся общеобразовательных организаций: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имеющих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доступ к Интернету.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2.4.4. Удельный вес числа общеобразовательных организаций, имеющих скорость подключения к сети Интернет от 1 Мбит/с и выше, в общем числе общеобразовательных организаций, подключенных к сети Интернет.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2.5. Условия получения начального общего, основного общего и среднего общего </w:t>
            </w:r>
            <w:r w:rsidRPr="005B75AA">
              <w:rPr>
                <w:rFonts w:ascii="Times New Roman" w:hAnsi="Times New Roman" w:cs="Times New Roman"/>
              </w:rPr>
              <w:lastRenderedPageBreak/>
              <w:t>образования лицами с ограниченными возможностями здоровья и инвалидами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2.5.1. Удельный вес численности детей с ограниченными возможностями здоровья, обучающихся в классах, не являющихся специальными (коррекционными), общеобразовательных организаций, в общей численности детей с ограниченными возможностями здоровья, обучающихся в общеобразовательных организациях.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2.5.2. Удельный вес численности детей-инвалидов, обучающихся в классах, не являющихся специальными (коррекционными), общеобразовательных организаций, в общей численности детей-инвалидов, обучающихся в общеобразовательных организациях.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2.6. Результаты аттестации лиц, обучающихся по образовательным программам начального общего образования, основного общего образования и среднего общего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2.6.1. Отношение среднего балла единого государственного экзамена (далее - ЕГЭ) (в расчете на 1 предмет) в 10% общеобразовательных организаций с лучшими результатами ЕГЭ к среднему баллу ЕГЭ (в расчете на 1 предмет) в 10% общеобразовательных организаций с худшими результатами ЕГЭ.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р</w:t>
            </w:r>
            <w:proofErr w:type="gramEnd"/>
            <w:r w:rsidRPr="005B75AA">
              <w:rPr>
                <w:rFonts w:ascii="Times New Roman" w:hAnsi="Times New Roman" w:cs="Times New Roman"/>
              </w:rPr>
              <w:t>аз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2.6.2. Среднее значение количества баллов по ЕГЭ, полученных выпускниками, освоившими образовательные программы среднего общего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по математике;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балл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по русскому языку.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балл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2.6.3. Среднее значение количества баллов по государственной итоговой аттестации (далее - ГИА), полученных выпускниками, освоившими образовательные программы основного общего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по математике;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балл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по русскому языку.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балл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2.6.4. Удельный вес численности выпускников, освоивших образовательные </w:t>
            </w:r>
            <w:r w:rsidRPr="005B75AA">
              <w:rPr>
                <w:rFonts w:ascii="Times New Roman" w:hAnsi="Times New Roman" w:cs="Times New Roman"/>
              </w:rPr>
              <w:lastRenderedPageBreak/>
              <w:t>программы среднего общего образования, получивших количество баллов по ЕГЭ ниже минимального, в общей численности выпускников, освоивших образовательные программы среднего общего образования, сдававших ЕГЭ: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по математике;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по русскому языку.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2.6.5. Удельный вес численности выпускников, освоивших образовательные программы основного общего образования, получивших количество баллов по ГИА ниже минимального, в общей численности выпускников, освоивших образовательные программы основного общего образования, сдававших ГИА: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по математике;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по русскому языку.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2.7. Состояние здоровья лиц, обучающихся по основным общеобразовательным программам,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здоровьесберегающие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 условия, условия организации физкультурно-оздоровительной и спортивной работы в общеобразовательных организациях, а также в иных организациях, осуществляющих образовательную деятельность в части реализации основных общеобразовательных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2.7.1. Удельный вес лиц, обеспеченных горячим питанием, в общей численности обучающихся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2.7.2. Удельный вес числа организаций, имеющих логопедический пункт или логопедический кабинет,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2.7.3. Удельный вес числа организаций, имеющих физкультурные залы,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2.7.4. Удельный вес числа организаций, имеющих плавательные бассейны,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2.8. Изменение сети организаций, осуществляющих образовательную деятельность по основным общеобразовательным программам (в том числе ликвидация и </w:t>
            </w:r>
            <w:r w:rsidRPr="005B75AA">
              <w:rPr>
                <w:rFonts w:ascii="Times New Roman" w:hAnsi="Times New Roman" w:cs="Times New Roman"/>
              </w:rPr>
              <w:lastRenderedPageBreak/>
              <w:t>реорганизация организаций, осуществляющих образовательную деятельность)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2.8.1. Темп роста числа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2.9. Финансово-экономическая деятельность общеобразовательных организаций, а также иных организаций, осуществляющих образовательную деятельность в части реализации основных общеобразовательных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2.9.1. Общий объем финансовых средств, поступивших в общеобразовательные организации, в расчете на одного учащегося.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т</w:t>
            </w:r>
            <w:proofErr w:type="gramEnd"/>
            <w:r w:rsidRPr="005B75AA">
              <w:rPr>
                <w:rFonts w:ascii="Times New Roman" w:hAnsi="Times New Roman" w:cs="Times New Roman"/>
              </w:rPr>
              <w:t>ысяча рублей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2.9.2. Удельный вес финансовых средств от приносящей доход деятельности в общем объеме финансовых средств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2.10. Создание безопасных условий при организации образовательного процесса в общеобразовательных организациях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2.10.1. Удельный вес числа организаций, имеющих пожарные краны и рукава,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2.10.2. Удельный вес числа организаций, имеющих дымовые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извещатели</w:t>
            </w:r>
            <w:proofErr w:type="spellEnd"/>
            <w:r w:rsidRPr="005B75AA">
              <w:rPr>
                <w:rFonts w:ascii="Times New Roman" w:hAnsi="Times New Roman" w:cs="Times New Roman"/>
              </w:rPr>
              <w:t>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2.10.3. Удельный вес числа организаций, имеющих "тревожную кнопку",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2.10.4. Удельный вес числа организаций, имеющих охрану,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2.10.5. Удельный вес числа организаций, имеющих систему видеонаблюдения,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2.10.6. Удельный вес числа организаций, здания которых находятся в аварийном состоянии,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2.10.7. Удельный вес числа организаций, здания которых требуют капитального ремонта,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7" w:name="Par216"/>
            <w:bookmarkEnd w:id="7"/>
            <w:r w:rsidRPr="005B75AA">
              <w:rPr>
                <w:rFonts w:ascii="Times New Roman" w:hAnsi="Times New Roman" w:cs="Times New Roman"/>
              </w:rPr>
              <w:lastRenderedPageBreak/>
              <w:t>II. Профессиональное образование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8" w:name="Par218"/>
            <w:bookmarkEnd w:id="8"/>
            <w:r w:rsidRPr="005B75AA">
              <w:rPr>
                <w:rFonts w:ascii="Times New Roman" w:hAnsi="Times New Roman" w:cs="Times New Roman"/>
              </w:rPr>
              <w:t xml:space="preserve">3. Сведения о </w:t>
            </w:r>
            <w:proofErr w:type="gramStart"/>
            <w:r w:rsidRPr="005B75AA">
              <w:rPr>
                <w:rFonts w:ascii="Times New Roman" w:hAnsi="Times New Roman" w:cs="Times New Roman"/>
              </w:rPr>
              <w:t>развитии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среднего профессионального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3.1. Уровень доступности среднего профессионального образования и численность населения, получающего среднее профессиональное образование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3.1.1. Охват молодежи образовательными программами среднего профессионального образования - программами подготовки квалифицированных рабочих, служащих (отношение численности обучающихся по программам подготовки квалифицированных рабочих, служащих к численности населения в возрасте 15 - 17 лет).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3.1.2. Охват молодежи образовательными программами среднего профессионального образования - программами подготовки специалистов среднего звена (отношение численности обучающихся по программам подготовки специалистов среднего звена к численности населения в возрасте 15 - 19 лет).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3.2. Содержание образовательной деятельности и организация образовательного процесса по образовательным программам среднего профессионального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3.2.1. </w:t>
            </w:r>
            <w:proofErr w:type="gramStart"/>
            <w:r w:rsidRPr="005B75AA">
              <w:rPr>
                <w:rFonts w:ascii="Times New Roman" w:hAnsi="Times New Roman" w:cs="Times New Roman"/>
              </w:rPr>
              <w:t>Удельный вес численности лиц, освоивших образовательные программы среднего профессионального образования - программы подготовки специалистов среднего звена с использованием дистанционных образовательных технологий, электронного обучения, в общей численности выпускников, получивших среднее профессиональное образование по программам подготовки специалистов среднего звена.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3.2.2. </w:t>
            </w:r>
            <w:proofErr w:type="gramStart"/>
            <w:r w:rsidRPr="005B75AA">
              <w:rPr>
                <w:rFonts w:ascii="Times New Roman" w:hAnsi="Times New Roman" w:cs="Times New Roman"/>
              </w:rPr>
              <w:t>Удельный вес численности лиц, обучающихся по образовательным программам среднего профессионального образования - программам подготовки квалифицированных рабочих, служащих на базе основного общего образования или среднего общего образования, в общей численности студентов, обучающихся по образовательным программам среднего профессионального образования - программам подготовки квалифицированных рабочих, служащих: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на базе основного общего образования;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на базе среднего общего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3.2.3. </w:t>
            </w:r>
            <w:proofErr w:type="gramStart"/>
            <w:r w:rsidRPr="005B75AA">
              <w:rPr>
                <w:rFonts w:ascii="Times New Roman" w:hAnsi="Times New Roman" w:cs="Times New Roman"/>
              </w:rPr>
              <w:t>Удельный вес численности лиц, обучающихся по образовательным программам среднего профессионального образования - программам подготовки специалистов среднего звена на базе основного общего образования или среднего общего образования, в общей численности студентов, обучающихся по образовательным программам среднего профессионального образования - программам подготовки специалистов среднего звена: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на базе основного общего образования;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на базе среднего общего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3.2.4. Удельный вес численности студентов очной формы обучения в общей численности студентов, обучающихся по образовательным программам среднего профессионального образования - программам подготовки квалифицированных рабочих, служащих.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3.2.5. </w:t>
            </w:r>
            <w:proofErr w:type="gramStart"/>
            <w:r w:rsidRPr="005B75AA">
              <w:rPr>
                <w:rFonts w:ascii="Times New Roman" w:hAnsi="Times New Roman" w:cs="Times New Roman"/>
              </w:rPr>
              <w:t>Структура численности студентов, обучающихся по образовательным программам среднего профессионального образования - программам подготовки специалистов среднего звена по формам обучения (удельный вес численности студентов соответствующей формы обучения, в общей численности студентов, обучающихся по образовательным программам среднего профессионального образования - программам подготовки специалистов среднего звена):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очная форма обучения;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очно-заочная форма обучения;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заочная форма обучения.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3.2.6. Удельный вес численности лиц, обучающихся на платной основе, в общей численности студентов, обучающихся по образовательным программам среднего профессионального образования - программам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3.3. Кадровое обеспечение профессиональных образовательных организаций и </w:t>
            </w:r>
            <w:r w:rsidRPr="005B75AA">
              <w:rPr>
                <w:rFonts w:ascii="Times New Roman" w:hAnsi="Times New Roman" w:cs="Times New Roman"/>
              </w:rPr>
              <w:lastRenderedPageBreak/>
              <w:t>образовательных организаций высшего образования в части реализации образовательных программ среднего профессионального образования, а также оценка уровня заработной платы педагогических работников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3.3.1. Удельный вес численности лиц, имеющих высшее образование, в общей численности педагогических работников (без внешних совместителей и работающих по договорам гражданско-правового характера) образовательных организаций, реализующих образовательные программы среднего профессионального образования - исключительно программы подготовки квалифицированных рабочих, служащих: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преподаватели.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3.3.2. Удельный вес численности лиц, имеющих высшее образование, в общей численности педагогических работников (без внешних совместителей и работающих по договорам гражданско-правового характера)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преподаватели.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3.3.3. Удельный вес численности лиц, имеющих квалификационную категорию, в общей численности педагогических работников (без внешних совместителей и работающих по договорам гражданско-правового характера) образовательных организаций, реализующих образовательные программы среднего профессионального образования - исключительно программы подготовки квалифицированных рабочих, служащих: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высшую квалификационную категорию;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первую квалификационную категорию.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3.3.4. Удельный вес численности лиц, имеющих квалификационную категорию, в общей численности педагогических работников (без внешних совместителей и </w:t>
            </w:r>
            <w:r w:rsidRPr="005B75AA">
              <w:rPr>
                <w:rFonts w:ascii="Times New Roman" w:hAnsi="Times New Roman" w:cs="Times New Roman"/>
              </w:rPr>
              <w:lastRenderedPageBreak/>
              <w:t>работающих по договорам гражданско-правового характера)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высшую квалификационную категорию;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первую квалификационную категорию.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3.3.5. Численность студентов, обучающихся по образовательным программам среднего профессионального образования, в расчете на 1 работника, замещающего должности преподавателей и (или) мастеров производственного обучения: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программы подготовки квалифицированных рабочих, служащих;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программы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3.3.6. Отношение среднемесячной заработной платы преподавателей и мастеров производственного обучения государственных и муниципальных образовательных организаций, реализующих образовательные программы среднего профессионального образования к среднемесячной заработной плате в субъекте Российской Федерации.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3.3.7. Удельный вес штатных преподавателей профессиональных образовательных организаций, желающих сменить работу, в общей численности штатных преподавателей профессиональных образовательных организаций: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профессиональные образовательные организации, реализующие исключительно программы подготовки квалифицированных рабочих, служащих;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профессиональные образовательные организации, реализующие программы подготовки специалистов среднего звена.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3.3.8. Распространенность дополнительной занятости преподавателей профессиональных образовательных организаций (удельный вес штатных преподавателей профессиональных образовательных организаций, имеющих дополнительную работу, в общей численности штатных преподавателей профессиональных образовательных организаций):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профессиональные образовательные организации, реализующие исключительно программы подготовки квалифицированных рабочих, служащих;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профессиональные образовательные организации, реализующие программы подготовки специалистов среднего звена.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3.4. </w:t>
            </w:r>
            <w:proofErr w:type="gramStart"/>
            <w:r w:rsidRPr="005B75AA">
              <w:rPr>
                <w:rFonts w:ascii="Times New Roman" w:hAnsi="Times New Roman" w:cs="Times New Roman"/>
              </w:rPr>
              <w:t>Материально-техническое и информационное обеспечение профессиональных образовательных организаций и образовательных организаций высшего образования, реализующих образовательные программы среднего профессионального образования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3.4.1. Обеспеченность студентов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 общежитиями (удельный вес студентов, проживающих в общежитиях, в общей численности студентов, нуждающихся в общежитиях).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3.4.2. Обеспеченность студентов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 сетью общественного питания.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3.4.3. Число персональных компьютеров, используемых в учебных целях, в расчете на 100 студентов профессиональных образовательных организаций, реализующих образовательные программы среднего профессионального образования - исключительно программы подготовки квалифицированных рабочих, служащих: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имеющих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доступ к Интернету.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3.4.4. Число персональных компьютеров, используемых в учебных целях, в расчете на 100 студентов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имеющих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доступ к Интернету.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3.4.5. Удельный вес числа организаций, подключенных к Интернету со скоростью передачи данных 2 Мбит/сек. и выше, в общем числе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звена, подключенных к Интернету.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3.4.6. Площадь учебно-лабораторных зданий профессиональных образовательных организаций в расчете на одного студента: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профессиональные образовательные организации, реализующие программы среднего профессионального образования - исключительно программы подготовки квалифицированных рабочих, служащих;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квадратный метр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профессиональные образовательные организации, реализующие программы среднего профессионального образования - программы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квадратный метр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3.5. Условия получения среднего профессионального образования лицами с ограниченными возможностями здоровья и инвалидами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3.5.1. Удельный вес числа организаций, обеспечивающих доступность обучения и проживания лиц с ограниченными возможностями здоровья и инвалидов, в общем числе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3.5.2. Удельный вес численности студентов с ограниченными возможностями здоровья в общей численности студентов, обучающихся по образовательным программам среднего профессионального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программы подготовки квалифицированных рабочих, служащих;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программы подготовки специалистов среднего звена.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3.5.3. Удельный вес численности студентов-инвалидов в общей численности студентов, обучающихся по образовательным программам среднего профессионального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программы подготовки квалифицированных рабочих, служащих;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программы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3.6. Учебные и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внеучебные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 достижения обучающихся лиц и профессиональные достижения выпускников организаций, реализующих программы среднего профессионального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3.6.1. Удельный вес численности студентов очной формы обучения, получающих стипендии, в общей численности студентов очной формы обучения, обучающихся по образовательным программам среднего профессионального образования - программам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3.6.2. Уровень безработицы выпускников, завершивших обучение по образовательным программам среднего профессионального образования в течение трех лет, предшествовавших отчетному периоду: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программы подготовки квалифицированных рабочих, служащих;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программы подготовки специалистов среднего звена.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3.7. Изменение сети организаций, осуществляющих образовательную деятельность по образовательным программам среднего профессионального образования (в том числе ликвидация и реорганизация организаций, осуществляющих образовательную деятельность)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3.7.1. Темп роста числа образовательных организаций, реализующих: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программы подготовки квалифицированных рабочих, служащих: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профессиональные образовательные организации;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 xml:space="preserve">организации высшего образования, имеющие в своем составе структурные подразделения, реализующие программы подготовки квалифицированных рабочих, служащих.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программы подготовки специалистов среднего звена: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профессиональные образовательные организации;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организации высшего образования, имеющие в своем составе структурные подразделения, реализующие программы подготовки специалистов среднего звена.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3.8. Финансово-экономическая деятельность профессиональных образовательных организаций и образовательных организаций высшего образования в части обеспечения реализации образовательных программ среднего профессионального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3.8.1. Удельный вес финансовых средств от приносящей доход деятельности в общем объеме финансовых средств, полученных образовательными организациями от реализации образовательных программ среднего профессионального образования - программ подготовки квалифицированных рабочих, служащих: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профессиональные образовательные организации;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организации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3.8.2. Удельный вес финансовых средств от приносящей доход деятельности в общем объеме финансовых средств, полученных образовательными организациями от реализации образовательных программ среднего профессионального образования - программ подготовки специалистов среднего звена: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профессиональные образовательные организации;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организации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3.8.3. Объем финансовых средств, поступивших в профессиональные образовательные организации, в расчете на 1 студента: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профессиональные образовательные организации, реализующие образовательные программы среднего профессионального образования - исключительно программы подготовки квалифицированных рабочих, служащих;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тысяча рублей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профессиональные образовательные организации, реализующие образовательные </w:t>
            </w:r>
            <w:r w:rsidRPr="005B75AA">
              <w:rPr>
                <w:rFonts w:ascii="Times New Roman" w:hAnsi="Times New Roman" w:cs="Times New Roman"/>
              </w:rPr>
              <w:lastRenderedPageBreak/>
              <w:t>программы среднего профессионального образования - программы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тысяча </w:t>
            </w:r>
            <w:r w:rsidRPr="005B75AA">
              <w:rPr>
                <w:rFonts w:ascii="Times New Roman" w:hAnsi="Times New Roman" w:cs="Times New Roman"/>
              </w:rPr>
              <w:lastRenderedPageBreak/>
              <w:t>рублей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3.9. Структура профессиональных образовательных организаций и образовательных организаций высшего образования, реализующих образовательные программы среднего профессионального образования (в том числе характеристика филиалов)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3.9.1. </w:t>
            </w:r>
            <w:proofErr w:type="gramStart"/>
            <w:r w:rsidRPr="005B75AA">
              <w:rPr>
                <w:rFonts w:ascii="Times New Roman" w:hAnsi="Times New Roman" w:cs="Times New Roman"/>
              </w:rPr>
              <w:t>Удельный вес числа организаций, имеющих филиалы, реализующие образовательные программы среднего профессионального образования - программы подготовки специалистов среднего звена, в общем числе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звена.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3.10. Создание безопасных условий при организации образовательного процесса в организациях, осуществляющих образовательную деятельность в части реализации образовательных программ среднего профессионального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3.10.1. Удельный вес площади зданий, оборудованной охранно-пожарной сигнализацией, в общей площади зданий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учебно-лабораторные здания;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общежития.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3.10.2. Удельный вес числа организаций, здания которых требуют капитального ремонта, в общем числе профессиональных образовательных организаций, реализующих образовательные программы среднего профессионального образования - исключительно программы подготовки квалифицированных рабочих, служащих.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3.10.3. Удельный вес числа организаций, здания которых находятся в аварийном состоянии, в общем числе профессиональных образовательных организаций, реализующих образовательные программы среднего профессионального образования - исключительно программы подготовки квалифицированных рабочих, служащих.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3.10.4. Удельный вес площади учебно-лабораторных зданий, находящейся в аварийном состоянии, в общей площади учебно-лабораторных зданий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3.10.5. Удельный вес площади учебно-лабораторных зданий, требующей капитального ремонта, в общей площади учебно-лабораторных зданий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3.10.6. Удельный вес площади общежитий, находящейся в аварийном состоянии, в общей площади общежитий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3.10.7. Удельный вес площади общежитий, требующей капитального ремонта, в общей площади общежитий профессиональных образовательных организаций, реализующих образовательные программы среднего профессионального образования - программы подготовки специалистов среднего звена.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9" w:name="Par412"/>
            <w:bookmarkEnd w:id="9"/>
            <w:r w:rsidRPr="005B75AA">
              <w:rPr>
                <w:rFonts w:ascii="Times New Roman" w:hAnsi="Times New Roman" w:cs="Times New Roman"/>
              </w:rPr>
              <w:t xml:space="preserve">4. Сведения о </w:t>
            </w:r>
            <w:proofErr w:type="gramStart"/>
            <w:r w:rsidRPr="005B75AA">
              <w:rPr>
                <w:rFonts w:ascii="Times New Roman" w:hAnsi="Times New Roman" w:cs="Times New Roman"/>
              </w:rPr>
              <w:t>развитии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высшего образования </w:t>
            </w:r>
            <w:hyperlink w:anchor="Par838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4.1. Уровень доступности высшего образования и численность населения, получающего высшее образование: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4.1.1. Охват молодежи образовательными программами высшего образования (отношение численности студентов, обучающихся по образовательным программам высшего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, программам магистратуры, к численности населения в возрасте 17 - 25 лет).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4.1.2. Удельный вес численности студентов, обучающихся в ведущих классических университетах Российской Федерации, федеральных университетах и национальных исследовательских университетах, в общей численности студентов, обучающихся по образовательным программам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, программам магистратуры.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4.2. Содержание образовательной деятельности и организация образовательного процесса по образовательным программам высшего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4.2.1. Структура численности студентов, обучающихся по образовательным программам высшего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магистратуры по формам обучения (удельный вес численности студентов соответствующей формы обучения в общей численности студентов, обучающихся по образовательным программам высшего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, программам магистратуры):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очная форма обучения;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очно-заочная форма обучения;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заочная форма обучения.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4.2.2. Удельный вес численности лиц, обучающихся на платной основе, в общей численности студентов, обучающихся по образовательным программам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, программам магистратуры.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4.2.3. Удельный вес численности лиц, обучающихся с применением дистанционных образовательных технологий, электронного обучения, в общей численности студентов, обучающихся по образовательным программам высшего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программы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программы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программы магистратуры.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4.3. Кадровое обеспечение образовательных организаций высшего образования и иных организаций, осуществляющих образовательную деятельность в части реализации образовательных программ высшего образования, а также оценка уровня заработной платы педагогических работников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4.3.1. Удельный вес численности лиц, имеющих ученую степень, в общей численности </w:t>
            </w:r>
            <w:r w:rsidRPr="005B75AA">
              <w:rPr>
                <w:rFonts w:ascii="Times New Roman" w:hAnsi="Times New Roman" w:cs="Times New Roman"/>
              </w:rPr>
              <w:lastRenderedPageBreak/>
              <w:t>профессорско-преподавательского состава (без внешних совместителей и работающих по договорам гражданско-правового характера) организаций, осуществляющих образовательную деятельность по реализации образовательных программ высшего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доктора наук;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кандидата наук.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4.3.2. Удельный вес численности лиц в возрасте до 30 лет, в общей численности профессорско-преподавательского состава (без внешних совместителей и работающих по договорам гражданско-правового характера) организаций, осуществляющих образовательную деятельность по реализации образовательных программ высшего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4.3.3. Соотношение численности штатного профессорско-преподавательского состава и профессорско-преподавательского состава, работающего на условиях внешнего совместительства, организаций, осуществляющих образовательную деятельность по реализации образовательных программ высшего образования (на 100 работников штатного состава приходится внешних совместителей).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ч</w:t>
            </w:r>
            <w:proofErr w:type="gramEnd"/>
            <w:r w:rsidRPr="005B75AA">
              <w:rPr>
                <w:rFonts w:ascii="Times New Roman" w:hAnsi="Times New Roman" w:cs="Times New Roman"/>
              </w:rPr>
              <w:t>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4.3.4. Численность студентов, обучающихся по образовательным программам высшего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, программам магистратуры, в расчете на одного работника профессорско-преподавательского состава.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ч</w:t>
            </w:r>
            <w:proofErr w:type="gramEnd"/>
            <w:r w:rsidRPr="005B75AA">
              <w:rPr>
                <w:rFonts w:ascii="Times New Roman" w:hAnsi="Times New Roman" w:cs="Times New Roman"/>
              </w:rPr>
              <w:t>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4.3.5. Отношение среднемесячной заработной платы профессорско-преподавательского состава государственных и муниципальных образовательных организаций высшего образования к среднемесячной заработной плате в субъекте Российской Федерации.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4.3.6. Удельный вес штатных преподавателей образовательных организаций высшего образования, желающих сменить работу, в общей численности штатных преподавателей образовательных организаций высшего образования.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4.3.7. Распространенность дополнительной занятости преподавателей образовательных организаций высшего образования (удельный вес штатных </w:t>
            </w:r>
            <w:r w:rsidRPr="005B75AA">
              <w:rPr>
                <w:rFonts w:ascii="Times New Roman" w:hAnsi="Times New Roman" w:cs="Times New Roman"/>
              </w:rPr>
              <w:lastRenderedPageBreak/>
              <w:t xml:space="preserve">преподавателей образовательных организаций высшего образования, имеющих дополнительную работу, в общей численности штатных преподавателей образовательных организаций высшего образования).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lastRenderedPageBreak/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4.4. Материально-техническое и информационное обеспечение образовательных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и иных организаций, осуществляющих образовательную деятельность в части реализации образовательных программ высшего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4.4.1. Обеспеченность студентов образовательных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общежитиями (удельный вес студентов, проживающих в общежитиях, в общей численности студентов, нуждающихся в общежитиях).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4.4.2. Обеспеченность студентов образовательных организаций высшего образования сетью общественного питания.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4.4.3. Число персональных компьютеров, используемых в учебных целях, в расчете на 100 студентов образовательных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имеющих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доступ к Интернету.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4.4.4. Удельный вес числа организаций, подключенных к Интернету со скоростью передачи данных 2 Мбит/сек. и выше, в общем числе образовательных организаций высшего образования, подключенных к Интернету.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4.4.5. Площадь учебно-лабораторных зданий образовательных организаций высшего образования в расчете на одного студента.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к</w:t>
            </w:r>
            <w:proofErr w:type="gramEnd"/>
            <w:r w:rsidRPr="005B75AA">
              <w:rPr>
                <w:rFonts w:ascii="Times New Roman" w:hAnsi="Times New Roman" w:cs="Times New Roman"/>
              </w:rPr>
              <w:t>вадратный метр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4.5. Условия получения высшего профессионального образования лицами с ограниченными возможностями здоровья и инвалидами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4.5.1. Удельный вес числа организаций, обеспечивающих доступность обучения и проживания лиц с ограниченными возможностями здоровья и инвалидов, в общем числе образовательных организаций высшего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4.5.2. Удельный вес численности студентов-инвалидов в общей численности студентов, обучающихся по образовательным программам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, программам магистратуры.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4.6. Учебные и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внеучебные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 достижения обучающихся лиц и профессиональные достижения выпускников организаций, реализующих программы высшего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4.6.1. Удельный вес численности студентов очной формы обучения, получающих стипендии, в общей численности студентов очной формы обучения, обучающихся по образовательным программам высшего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, программам магистратуры.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4.6.2. Уровень безработицы выпускников, завершивших обучение по образовательным программам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магистратуры в течение трех лет, предшествовавших отчетному периоду.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4.7. Финансово-экономическая деятельность образовательных организаций высшего образования в части обеспечения реализации образовательных программ высшего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4.7.1. Удельный вес финансовых средств от приносящей доход деятельности в общем объеме финансовых средств, полученных образовательными организациями высшего образования от реализации образовательных программ высшего образования - программ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, программ магистратуры.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4.7.2. Объем финансовых средств, поступивших в образовательные организации высшего образования, в расчете на одного студента.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т</w:t>
            </w:r>
            <w:proofErr w:type="gramEnd"/>
            <w:r w:rsidRPr="005B75AA">
              <w:rPr>
                <w:rFonts w:ascii="Times New Roman" w:hAnsi="Times New Roman" w:cs="Times New Roman"/>
              </w:rPr>
              <w:t>ысяча рублей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4.8. Структура образовательных организаций высшего образования, реализующих образовательные программы высшего образования (в том числе характеристика филиалов)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4.8.1. Удельный вес числа организаций, имеющих филиалы, реализующие образовательные программы высшего образования - программы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программы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программы магистратуры, в общем числе образовательных </w:t>
            </w:r>
            <w:r w:rsidRPr="005B75AA">
              <w:rPr>
                <w:rFonts w:ascii="Times New Roman" w:hAnsi="Times New Roman" w:cs="Times New Roman"/>
              </w:rPr>
              <w:lastRenderedPageBreak/>
              <w:t>организаций высшего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lastRenderedPageBreak/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4.9. Научная и творческая деятельность образовательных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образования, а также иных организаций, осуществляющих образовательную деятельность, связанная с реализацией образовательных программ высшего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4.9.1. Удельный вес финансовых средств, полученных от научной деятельности, в общем объеме финансовых средств образовательных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4.9.2. Объем финансовых средств, полученных от научной деятельности, в расчете на 1 научно-педагогического работника.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т</w:t>
            </w:r>
            <w:proofErr w:type="gramEnd"/>
            <w:r w:rsidRPr="005B75AA">
              <w:rPr>
                <w:rFonts w:ascii="Times New Roman" w:hAnsi="Times New Roman" w:cs="Times New Roman"/>
              </w:rPr>
              <w:t>ысяча рублей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4.9.3. Распространенность участия в исследованиях и разработках преподавателей организаций высшего образования (оценка удельного веса штатных преподавателей, занимающихся научной работой, в общей численности штатных преподавателей образовательных организаций высшего образования).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4.9.4. 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Распространенность участия в научной работе студентов, обучающихся по образовательным программам высшего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 и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 на 4 курсе и старше, по программам магистратуры (оценка удельного веса лиц, занимающихся научной работой в общей численности студентов, обучающихся по образовательным программам высшего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 и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 на 4 курсе и старше, по программам магистратуры).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4.10. Создание безопасных условий при организации образовательного процесса в организациях, осуществляющих образовательную деятельность в части реализации образовательных программ высшего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4.10.1. Удельный вес площади зданий, оборудованной охранно-пожарной сигнализацией, в общей площади зданий образовательных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учебно-лабораторные здания;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общежития.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4.10.2. Удельный вес площади зданий, находящейся в аварийном состоянии, в общей площади зданий образовательных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учебно-лабораторные здания;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общежития.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4.10.3. Удельный вес площади зданий, требующей капитального ремонта, в общей площади зданий образовательных организаций высшего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учебно-лабораторные здания;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общежития.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10" w:name="Par528"/>
            <w:bookmarkEnd w:id="10"/>
            <w:r w:rsidRPr="005B75AA">
              <w:rPr>
                <w:rFonts w:ascii="Times New Roman" w:hAnsi="Times New Roman" w:cs="Times New Roman"/>
              </w:rPr>
              <w:t>III. Дополнительное образование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11" w:name="Par530"/>
            <w:bookmarkEnd w:id="11"/>
            <w:r w:rsidRPr="005B75AA">
              <w:rPr>
                <w:rFonts w:ascii="Times New Roman" w:hAnsi="Times New Roman" w:cs="Times New Roman"/>
              </w:rPr>
              <w:t xml:space="preserve">5. Сведения о </w:t>
            </w:r>
            <w:proofErr w:type="gramStart"/>
            <w:r w:rsidRPr="005B75AA">
              <w:rPr>
                <w:rFonts w:ascii="Times New Roman" w:hAnsi="Times New Roman" w:cs="Times New Roman"/>
              </w:rPr>
              <w:t>развитии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дополнительного образования детей и взрослых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5.1. Численность населения, обучающегося по дополнительным общеобразовательным программам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5.1.1. Охват детей в возрасте 5 - 18 лет дополнительными общеобразовательными программами (удельный вес численности детей, получающих услуги </w:t>
            </w:r>
            <w:proofErr w:type="gramStart"/>
            <w:r w:rsidRPr="005B75AA">
              <w:rPr>
                <w:rFonts w:ascii="Times New Roman" w:hAnsi="Times New Roman" w:cs="Times New Roman"/>
              </w:rPr>
              <w:t>дополнительного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образования, в общей численности детей в возрасте 5 - 18 лет).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5.2. Содержание образовательной деятельности и организация образовательного процесса по дополнительным общеобразовательным программам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5.2.1. Структура численности обучающихся в организациях </w:t>
            </w:r>
            <w:proofErr w:type="gramStart"/>
            <w:r w:rsidRPr="005B75AA">
              <w:rPr>
                <w:rFonts w:ascii="Times New Roman" w:hAnsi="Times New Roman" w:cs="Times New Roman"/>
              </w:rPr>
              <w:t>дополнительного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по видам образовательной деятельности (удельный вес численности детей, обучающихся в организациях, реализующих дополнительные общеобразовательные программы различных видов, в общей численности детей, обучающихся в организациях, реализующих дополнительные общеобразовательные программы).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5.3. Кадровое обеспечение организаций, осуществляющих образовательную </w:t>
            </w:r>
            <w:r w:rsidRPr="005B75AA">
              <w:rPr>
                <w:rFonts w:ascii="Times New Roman" w:hAnsi="Times New Roman" w:cs="Times New Roman"/>
              </w:rPr>
              <w:lastRenderedPageBreak/>
              <w:t>деятельность в части реализации дополнительных общеобразовательных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5.3.1. Отношение среднемесячной заработной платы педагогических работников государственных и муниципальных образовательных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дополнительного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к среднемесячной заработной плате в субъекте Российской Федерации.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5.4. Материально-техническое и информационное обеспечение организаций, осуществляющих образовательную деятельность в части реализации дополнительных общеобразовательных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5.4.1. </w:t>
            </w:r>
            <w:proofErr w:type="gramStart"/>
            <w:r w:rsidRPr="005B75AA">
              <w:rPr>
                <w:rFonts w:ascii="Times New Roman" w:hAnsi="Times New Roman" w:cs="Times New Roman"/>
              </w:rPr>
              <w:t>Общая площадь всех помещений организаций дополнительного образования в расчете на одного обучающегося.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к</w:t>
            </w:r>
            <w:proofErr w:type="gramEnd"/>
            <w:r w:rsidRPr="005B75AA">
              <w:rPr>
                <w:rFonts w:ascii="Times New Roman" w:hAnsi="Times New Roman" w:cs="Times New Roman"/>
              </w:rPr>
              <w:t>вадратный метр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5.4.2. Удельный вес числа организаций, имеющих водопровод, центральное отопление, канализацию, в общем числе образовательных организаций дополнительного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водопровод: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центральное отопление;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канализацию.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5.4.3. Число персональных компьютеров, используемых в учебных целях, в расчете на 100 обучающихся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дополнительного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имеющих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доступ к Интернету.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5.5. Изменение сети организаций, осуществляющих образовательную деятельность по дополнительным общеобразовательным программам (в том числе ликвидация и реорганизация организаций, осуществляющих образовательную деятельность)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5.5.1. Темп роста числа образовательных организаций дополнительного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5.6. Финансово-экономическая деятельность организаций, осуществляющих образовательную деятельность в части обеспечения реализации дополнительных </w:t>
            </w:r>
            <w:r w:rsidRPr="005B75AA">
              <w:rPr>
                <w:rFonts w:ascii="Times New Roman" w:hAnsi="Times New Roman" w:cs="Times New Roman"/>
              </w:rPr>
              <w:lastRenderedPageBreak/>
              <w:t>общеобразовательных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5.6.1. </w:t>
            </w:r>
            <w:proofErr w:type="gramStart"/>
            <w:r w:rsidRPr="005B75AA">
              <w:rPr>
                <w:rFonts w:ascii="Times New Roman" w:hAnsi="Times New Roman" w:cs="Times New Roman"/>
              </w:rPr>
              <w:t>Общий объем финансовых средств, поступивших в образовательные организации дополнительного образования, в расчете на одного обучающегося.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т</w:t>
            </w:r>
            <w:proofErr w:type="gramEnd"/>
            <w:r w:rsidRPr="005B75AA">
              <w:rPr>
                <w:rFonts w:ascii="Times New Roman" w:hAnsi="Times New Roman" w:cs="Times New Roman"/>
              </w:rPr>
              <w:t>ысяча рублей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5.6.2. Удельный вес финансовых средств от приносящей доход деятельности в общем объеме финансовых средств образовательных организаций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дополнительного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5.7. Структура организаций, осуществляющих образовательную деятельность, реализующих дополнительные общеобразовательные программы (в том числе характеристика их филиалов)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5.7.1. Удельный вес числа организаций, имеющих филиалы, в общем числе образовательных организаций дополнительного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5.8. Создание безопасных условий при организации образовательного процесса в организациях, осуществляющих образовательную деятельность в части реализации дополнительных общеобразовательных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5.8.1. Удельный вес числа организаций, имеющих пожарные краны и рукава, в общем числе образовательных организаций дополнительного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5.8.2. 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Удельный вес числа организаций, имеющих дымовые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извещатели</w:t>
            </w:r>
            <w:proofErr w:type="spellEnd"/>
            <w:r w:rsidRPr="005B75AA">
              <w:rPr>
                <w:rFonts w:ascii="Times New Roman" w:hAnsi="Times New Roman" w:cs="Times New Roman"/>
              </w:rPr>
              <w:t>, в общем числе образовательных организаций дополнительного образования.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5.8.3. Удельный вес числа организаций, здания которых находятся в аварийном состоянии, в общем числе образовательных организаций дополнительного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5.8.4. Удельный вес числа организаций, здания которых требуют капитального ремонта, в общем числе образовательных организаций дополнительного образования.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5.9. 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Учебные и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внеучебные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 достижения лиц, обучающихся по программам дополнительного образования детей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5.9.1. 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Результаты занятий детей в организациях дополнительного образования (оценка </w:t>
            </w:r>
            <w:r w:rsidRPr="005B75AA">
              <w:rPr>
                <w:rFonts w:ascii="Times New Roman" w:hAnsi="Times New Roman" w:cs="Times New Roman"/>
              </w:rPr>
              <w:lastRenderedPageBreak/>
              <w:t>удельного веса родителей детей, обучающихся в образовательных организациях дополнительного образования, отметивших различные результаты обучения их детей, в общей численности родителей детей, обучающихся в образовательных организациях дополнительного образования):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приобретение актуальных знаний, умений, практических навыков </w:t>
            </w:r>
            <w:proofErr w:type="gramStart"/>
            <w:r w:rsidRPr="005B75AA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выявление и развитие таланта и способностей обучающихся;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профессиональная ориентация, освоение значимых для профессиональной деятельности навыков </w:t>
            </w:r>
            <w:proofErr w:type="gramStart"/>
            <w:r w:rsidRPr="005B75AA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улучшение знаний в рамках школьной программы </w:t>
            </w:r>
            <w:proofErr w:type="gramStart"/>
            <w:r w:rsidRPr="005B75AA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12" w:name="Par598"/>
            <w:bookmarkEnd w:id="12"/>
            <w:r w:rsidRPr="005B75AA">
              <w:rPr>
                <w:rFonts w:ascii="Times New Roman" w:hAnsi="Times New Roman" w:cs="Times New Roman"/>
              </w:rPr>
              <w:t xml:space="preserve">6. Сведения о </w:t>
            </w:r>
            <w:proofErr w:type="gramStart"/>
            <w:r w:rsidRPr="005B75AA">
              <w:rPr>
                <w:rFonts w:ascii="Times New Roman" w:hAnsi="Times New Roman" w:cs="Times New Roman"/>
              </w:rPr>
              <w:t>развитии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дополнительного профессионального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6.1. Численность населения, обучающегося по дополнительным профессиональным программам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6.1.1. Охват населения программами дополнительного профессионального образования (удельный вес численности занятого населения в возрасте 25 - 64 лет, прошедшего повышение квалификации и (или) профессиональную переподготовку, в общей численности занятого в экономике населения данной возрастной группы).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6.1.2. 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Охват занятых в организациях реального сектора экономики программами профессиональной переподготовки, повышения квалификации.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6.1.3. Удельный вес численности работников организаций, получивших дополнительное профессиональное образование, в общей численности штатных работников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6.2. Содержание образовательной деятельности и организация образовательного процесса по дополнительным профессиональным программам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6.2.1. Удельный вес численности лиц, получивших дополнительное профессиональное образование с использованием дистанционных образовательных технологий, в общей </w:t>
            </w:r>
            <w:r w:rsidRPr="005B75AA">
              <w:rPr>
                <w:rFonts w:ascii="Times New Roman" w:hAnsi="Times New Roman" w:cs="Times New Roman"/>
              </w:rPr>
              <w:lastRenderedPageBreak/>
              <w:t>численности работников организаций, получивших дополнительное профессиональное образование.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lastRenderedPageBreak/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6.3. Кадровое обеспечение организаций, осуществляющих образовательную деятельность в части реализации дополнительных профессиональных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6.3.1. Удельный вес численности лиц, имеющих ученую степень, в общей численности профессорско-преподавательского состава (без внешних совместителей и работающих по договорам гражданско-правового характера) организаций, осуществляющих образовательную деятельность по реализации дополнительных профессиональных программ: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доктора наук;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кандидата наук.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6.4. Материально-техническое и информационное обеспечение профессиональных организаций, осуществляющих образовательную деятельность в части реализации дополнительных профессиональных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6.4.1. Удельный вес стоимости дорогостоящих машин и оборудования (стоимостью свыше 1 млн. рублей за единицу) в общей стоимости машин и оборудования организаций дополнительного профессионального образования.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6.4.2. Число персональных компьютеров, используемых в учебных целях, в расчете на 100 слушателей организаций дополнительного профессионального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всего;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имеющих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доступ к Интернету.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6.5. Изменение сети организаций, осуществляющих образовательную деятельность по дополнительным профессиональным программам (в том числе ликвидация и реорганизация организаций, осуществляющих образовательную деятельность)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6.5.1. Темп роста числа организаций, осуществляющих образовательную деятельность по реализации дополнительных профессиональных программ: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организации </w:t>
            </w:r>
            <w:proofErr w:type="gramStart"/>
            <w:r w:rsidRPr="005B75AA">
              <w:rPr>
                <w:rFonts w:ascii="Times New Roman" w:hAnsi="Times New Roman" w:cs="Times New Roman"/>
              </w:rPr>
              <w:t>дополнительного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профессионального образования;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профессиональные образовательные организации;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организации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образования.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6.6. Условия освоения дополнительных профессиональных программ лицами с ограниченными возможностями здоровья и инвалидами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6.6.1. Удельный вес численности лиц с ограниченными возможностями здоровья и инвалидов в общей численности работников организаций, прошедших обучение по дополнительным профессиональным программам.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6.7. Научная деятельность организаций, осуществляющих образовательную деятельность, связанная с реализацией дополнительных профессиональных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6.7.1. Удельный вес финансовых средств, полученных от научной деятельности, в общем объеме финансовых средств организаций дополнительного профессионального образования.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6.8. Создание безопасных условий при организации образовательного процесса в организациях, осуществляющих образовательную деятельность в части реализации дополнительных профессиональных программ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6.8.1. Удельный вес площади зданий, требующей капитального ремонта, в общей площади зданий организаций дополнительного профессионального образования: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учебно-лабораторные здания;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общежития.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6.9. </w:t>
            </w:r>
            <w:proofErr w:type="gramStart"/>
            <w:r w:rsidRPr="005B75AA">
              <w:rPr>
                <w:rFonts w:ascii="Times New Roman" w:hAnsi="Times New Roman" w:cs="Times New Roman"/>
              </w:rPr>
              <w:t>Профессиональные достижения выпускников организаций, реализующих программы дополнительного профессионального образования</w:t>
            </w:r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6.9.1. Оценка отношения среднемесячной заработной платы лиц, прошедших обучение по дополнительным профессиональным программам в течение последних 3 лет, и лиц, не обучавшихся по дополнительным образовательным программам в течение </w:t>
            </w:r>
            <w:r w:rsidRPr="005B75AA">
              <w:rPr>
                <w:rFonts w:ascii="Times New Roman" w:hAnsi="Times New Roman" w:cs="Times New Roman"/>
              </w:rPr>
              <w:lastRenderedPageBreak/>
              <w:t>последних 3 лет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  <w:r w:rsidRPr="005B75AA">
              <w:rPr>
                <w:rFonts w:ascii="Times New Roman" w:hAnsi="Times New Roman" w:cs="Times New Roman"/>
              </w:rPr>
              <w:t xml:space="preserve">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(&lt;****&gt;)</w:t>
              </w:r>
            </w:hyperlink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13" w:name="Par660"/>
            <w:bookmarkEnd w:id="13"/>
            <w:r w:rsidRPr="005B75AA">
              <w:rPr>
                <w:rFonts w:ascii="Times New Roman" w:hAnsi="Times New Roman" w:cs="Times New Roman"/>
              </w:rPr>
              <w:lastRenderedPageBreak/>
              <w:t>IV. Профессиональное обучение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</w:rPr>
            </w:pPr>
            <w:bookmarkStart w:id="14" w:name="Par662"/>
            <w:bookmarkEnd w:id="14"/>
            <w:r w:rsidRPr="005B75AA">
              <w:rPr>
                <w:rFonts w:ascii="Times New Roman" w:hAnsi="Times New Roman" w:cs="Times New Roman"/>
              </w:rPr>
              <w:t xml:space="preserve">7. Сведения о </w:t>
            </w:r>
            <w:proofErr w:type="gramStart"/>
            <w:r w:rsidRPr="005B75AA">
              <w:rPr>
                <w:rFonts w:ascii="Times New Roman" w:hAnsi="Times New Roman" w:cs="Times New Roman"/>
              </w:rPr>
              <w:t>развитии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профессионального обучения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7.1. Численность населения, обучающегося по программам профессионального обучения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7.1.1. Численность лиц, прошедших обучение по образовательным программам профессионального обучения (в профессиональных образовательных организациях, реализующих образовательные программы среднего профессионального образования - программы подготовки квалифицированных рабочих, служащих).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т</w:t>
            </w:r>
            <w:proofErr w:type="gramEnd"/>
            <w:r w:rsidRPr="005B75AA">
              <w:rPr>
                <w:rFonts w:ascii="Times New Roman" w:hAnsi="Times New Roman" w:cs="Times New Roman"/>
              </w:rPr>
              <w:t>ысяча человек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7.1.2. Численность работников организаций, прошедших профессиональное обучение: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тысяча человек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профессиональная подготовка по профессиям рабочих, должностям служащих;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тысяча человек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переподготовка рабочих, служащих;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тысяча человек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повышение квалификации рабочих, служащих.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тысяча человек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7.1.3. Удельный вес численности работников организаций, прошедших профессиональное обучение, в общей численности штатных работников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7.2. Содержание образовательной деятельности и организация образовательного процесса по основным программам профессионального обучения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7.2.1. Удельный вес численности лиц, прошедших обучение по образовательным программам профессионального обучения по месту своей работы, в общей численности работников организаций, прошедших обучение по образовательным </w:t>
            </w:r>
            <w:r w:rsidRPr="005B75AA">
              <w:rPr>
                <w:rFonts w:ascii="Times New Roman" w:hAnsi="Times New Roman" w:cs="Times New Roman"/>
              </w:rPr>
              <w:lastRenderedPageBreak/>
              <w:t>программам профессионального обучения.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lastRenderedPageBreak/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7.3. Кадровое обеспечение организаций, осуществляющих образовательную деятельность в части реализации основных программ профессионального обучения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7.3.1. Удельный вес численности лиц, имеющих высшее образование, в общей численности преподавателей (без внешних совместителей и работающих по договорам гражданско-правового характера) организаций, осуществляющих образовательную деятельность по реализации образовательных программ профессионального обучения.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7.4. Материально-техническое и информационное обеспечение организаций, осуществляющих образовательную деятельность в части реализации основных программ профессионального обучения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7.4.1. Удельный вес стоимости дорогостоящих машин и оборудования (стоимостью свыше 1 млн. рублей за единицу) в общей стоимости машин и оборудования организаций, осуществляющих образовательную деятельность по реализации образовательных программ профессионального обучения.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7.5. Условия профессионального обучения лиц с ограниченными возможностями здоровья и инвалидами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7.5.1. Удельный вес численности лиц с ограниченными возможностями здоровья и инвалидов в общей численности работников организаций, прошедших обучение по дополнительным профессиональным программам и образовательным программам профессионального обучения.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7.6. Трудоустройство (изменение условий профессиональной деятельности) выпускников организаций, осуществляющих образовательную деятельность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7.6.1. Удельный вес лиц, трудоустроившихся в течение 1 года после окончания обучения по полученной профессии на рабочие места, требующие высокого уровня квалификации, в общей численности лиц, обученных по образовательным программам профессионального обучения.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7.7. Изменение сети организаций, осуществляющих образовательную деятельность по </w:t>
            </w:r>
            <w:r w:rsidRPr="005B75AA">
              <w:rPr>
                <w:rFonts w:ascii="Times New Roman" w:hAnsi="Times New Roman" w:cs="Times New Roman"/>
              </w:rPr>
              <w:lastRenderedPageBreak/>
              <w:t>основным программам профессионального обучения (в том числе ликвидация и реорганизация организаций, осуществляющих образовательную деятельность)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7.7.1. Число организаций, осуществляющих образовательную деятельность по образовательным программам профессионального обучения, в том числе: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общеобразовательные организации;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профессиональные образовательные организации;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образовательные организации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организации </w:t>
            </w:r>
            <w:proofErr w:type="gramStart"/>
            <w:r w:rsidRPr="005B75AA">
              <w:rPr>
                <w:rFonts w:ascii="Times New Roman" w:hAnsi="Times New Roman" w:cs="Times New Roman"/>
              </w:rPr>
              <w:t>дополнительного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организации </w:t>
            </w:r>
            <w:proofErr w:type="gramStart"/>
            <w:r w:rsidRPr="005B75AA">
              <w:rPr>
                <w:rFonts w:ascii="Times New Roman" w:hAnsi="Times New Roman" w:cs="Times New Roman"/>
              </w:rPr>
              <w:t>дополнительного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профессионального образования;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учебные центры профессиональной квалификации.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единица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7.8. Финансово-экономическая деятельность организаций, осуществляющих образовательную деятельность в части обеспечения реализации основных программ профессионального обучения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7.8.1. Структура финансовых средств, поступивших в организации, осуществляющие образовательную деятельность по реализации образовательных программ профессионального обучения: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бюджетные ассигнования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  <w:r w:rsidRPr="005B75AA">
              <w:rPr>
                <w:rFonts w:ascii="Times New Roman" w:hAnsi="Times New Roman" w:cs="Times New Roman"/>
              </w:rPr>
              <w:t xml:space="preserve">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(&lt;****&gt;)</w:t>
              </w:r>
            </w:hyperlink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финансовые средства от приносящей доход деятельности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  <w:r w:rsidRPr="005B75AA">
              <w:rPr>
                <w:rFonts w:ascii="Times New Roman" w:hAnsi="Times New Roman" w:cs="Times New Roman"/>
              </w:rPr>
              <w:t xml:space="preserve">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(&lt;****&gt;)</w:t>
              </w:r>
            </w:hyperlink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7.9. Сведения о </w:t>
            </w:r>
            <w:proofErr w:type="gramStart"/>
            <w:r w:rsidRPr="005B75AA">
              <w:rPr>
                <w:rFonts w:ascii="Times New Roman" w:hAnsi="Times New Roman" w:cs="Times New Roman"/>
              </w:rPr>
              <w:t>представителях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работодателей, участвующих в учебном процессе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7.9.1. Удельный вес представителей работодателей, участвующих в учебном процессе, в общей численности преподавателей и мастеров производственного обучения организаций, осуществляющих образовательную деятельность по реализации образовательных программ профессионального обучения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  <w:r w:rsidRPr="005B75AA">
              <w:rPr>
                <w:rFonts w:ascii="Times New Roman" w:hAnsi="Times New Roman" w:cs="Times New Roman"/>
              </w:rPr>
              <w:t xml:space="preserve"> </w:t>
            </w:r>
            <w:hyperlink w:anchor="Par839" w:history="1">
              <w:r w:rsidRPr="005B75AA">
                <w:rPr>
                  <w:rFonts w:ascii="Times New Roman" w:hAnsi="Times New Roman" w:cs="Times New Roman"/>
                  <w:color w:val="0000FF"/>
                </w:rPr>
                <w:t>(&lt;****&gt;)</w:t>
              </w:r>
            </w:hyperlink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15" w:name="Par728"/>
            <w:bookmarkEnd w:id="15"/>
            <w:r w:rsidRPr="005B75AA">
              <w:rPr>
                <w:rFonts w:ascii="Times New Roman" w:hAnsi="Times New Roman" w:cs="Times New Roman"/>
              </w:rPr>
              <w:t>V. Дополнительная информация о системе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16" w:name="Par730"/>
            <w:bookmarkEnd w:id="16"/>
            <w:r w:rsidRPr="005B75AA">
              <w:rPr>
                <w:rFonts w:ascii="Times New Roman" w:hAnsi="Times New Roman" w:cs="Times New Roman"/>
              </w:rPr>
              <w:lastRenderedPageBreak/>
              <w:t>8. Сведения об интеграции образования и науки, а также образования и сферы труда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8.1. Интеграция образования и науки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8.1.1. Удельный вес сектора организаций высшего образования во внутренних затратах на исследования и разработки.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8.2. Участие организаций различных отраслей экономики в обеспечении и осуществлении образовательной деятельности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8.2.1. Оценка представителями организаций реального сектора экономики распространенности их сотрудничества с образовательными организациями, реализующими профессиональные образовательные программы (оценка удельного веса организаций реального сектора экономики, сотрудничавших с организациями, реализующими профессиональные образовательные программы, в общем числе организаций реального сектора экономики):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исключительно профессиональной подготовки квалифицированных рабочих, служащих;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профессиональной подготовки специалистов среднего звена;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подготовки специалистов, магистратуры.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17" w:name="Par746"/>
            <w:bookmarkEnd w:id="17"/>
            <w:r w:rsidRPr="005B75AA">
              <w:rPr>
                <w:rFonts w:ascii="Times New Roman" w:hAnsi="Times New Roman" w:cs="Times New Roman"/>
              </w:rPr>
              <w:t>9. Сведения об интеграции российского образования с мировым образовательным пространством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9.1. Удельный вес численности иностранных студентов в общей численности студентов, обучающихся по образовательным программам среднего профессионального образования - программам подготовки специалистов среднего звена: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граждане СНГ.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9.2. Удельный вес численности иностранных студентов в общей численности </w:t>
            </w:r>
            <w:r w:rsidRPr="005B75AA">
              <w:rPr>
                <w:rFonts w:ascii="Times New Roman" w:hAnsi="Times New Roman" w:cs="Times New Roman"/>
              </w:rPr>
              <w:lastRenderedPageBreak/>
              <w:t xml:space="preserve">студентов, обучающихся по образовательным программам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-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 xml:space="preserve">, программам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, программам магистратуры: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всего;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граждане СНГ.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</w:rPr>
            </w:pPr>
            <w:bookmarkStart w:id="18" w:name="Par760"/>
            <w:bookmarkEnd w:id="18"/>
            <w:r w:rsidRPr="005B75AA">
              <w:rPr>
                <w:rFonts w:ascii="Times New Roman" w:hAnsi="Times New Roman" w:cs="Times New Roman"/>
              </w:rPr>
              <w:t>10. Развитие системы оценки качества образования и информационной прозрачности системы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10.1. Оценка деятельности системы образования гражданами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10.1.1. Индекс удовлетворенности населения качеством образования, которое предоставляют образовательные организации.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10.1.2. Индекс удовлетворенности работодателей качеством подготовки в образовательных организациях </w:t>
            </w:r>
            <w:proofErr w:type="gramStart"/>
            <w:r w:rsidRPr="005B75AA">
              <w:rPr>
                <w:rFonts w:ascii="Times New Roman" w:hAnsi="Times New Roman" w:cs="Times New Roman"/>
              </w:rPr>
              <w:t>профессионального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10.2. Результаты участия обучающихся лиц в российских и международных тестированиях знаний, конкурсах и олимпиадах, а также в иных аналогичных мероприятиях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10.2.1. Удельный вес численности лиц, достигших базового уровня образовательных достижений в международных сопоставительных исследованиях качества образования (изучение качества чтения и понимания текста (PIRLS), исследование качества математического и естественнонаучного общего образования (TIMSS), оценка образовательных достижений учащихся (PISA)), в общей численности российских учащихся общеобразовательных организаций: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международное исследование PIRLS.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международное исследование TIMSS: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математика (4 класс);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математика (8 класс);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естествознание (4 класс);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 xml:space="preserve">естествознание (8 класс).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международное исследование PISA: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читательская грамотность;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математическая грамотность;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естественнонаучная грамотность.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10.3. Развитие механизмов государственно-частного управления в системе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10.3.1. Удельный вес численности студентов образовательных организаций высшего образования, использующих образовательный кредит для оплаты обучения, в общей </w:t>
            </w:r>
            <w:proofErr w:type="gramStart"/>
            <w:r w:rsidRPr="005B75AA">
              <w:rPr>
                <w:rFonts w:ascii="Times New Roman" w:hAnsi="Times New Roman" w:cs="Times New Roman"/>
              </w:rPr>
              <w:t>численности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обучающихся на платной основе.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10.3.2. Удельный вес числа общеобразовательных организаций, в которых созданы коллегиальные органы управления, в общем числе общеобразовательных организаций.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10.4. Развитие региональных систем оценки качества образования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10.4.1. Удельный вес образовательных организаций, охваченных инструментами независимой системы оценки качества образования, в общем числе образовательных организаций.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</w:rPr>
            </w:pPr>
            <w:bookmarkStart w:id="19" w:name="Par802"/>
            <w:bookmarkEnd w:id="19"/>
            <w:r w:rsidRPr="005B75AA">
              <w:rPr>
                <w:rFonts w:ascii="Times New Roman" w:hAnsi="Times New Roman" w:cs="Times New Roman"/>
              </w:rPr>
              <w:t xml:space="preserve">11. Сведения о </w:t>
            </w:r>
            <w:proofErr w:type="gramStart"/>
            <w:r w:rsidRPr="005B75AA">
              <w:rPr>
                <w:rFonts w:ascii="Times New Roman" w:hAnsi="Times New Roman" w:cs="Times New Roman"/>
              </w:rPr>
              <w:t>создании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условий социализации и самореализации молодежи (в том числе лиц, обучающихся по уровням и видам образования)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11.1. Социально-демографические характеристики и социальная интеграция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11.1.1. Удельный вес населения в возрасте 5 - 18 лет, охваченного образованием, в общей численности населения в возрасте 5 - 18 лет.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B75AA">
              <w:rPr>
                <w:rFonts w:ascii="Times New Roman" w:hAnsi="Times New Roman" w:cs="Times New Roman"/>
              </w:rPr>
              <w:t>п</w:t>
            </w:r>
            <w:proofErr w:type="gramEnd"/>
            <w:r w:rsidRPr="005B75AA">
              <w:rPr>
                <w:rFonts w:ascii="Times New Roman" w:hAnsi="Times New Roman" w:cs="Times New Roman"/>
              </w:rPr>
              <w:t>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11.1.2. Структура подготовки кадров по профессиональным образовательным программам (удельный вес численности выпускников, освоивших профессиональные образовательные программы соответствующего уровня в общей численности выпускников):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lastRenderedPageBreak/>
              <w:t>образовательные программы среднего профессионального образования - программы подготовки квалифицированных рабочих, служащих;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образовательные программы среднего профессионального образования - программы подготовки специалистов среднего звена;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образовательные программы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- программы </w:t>
            </w:r>
            <w:proofErr w:type="spellStart"/>
            <w:r w:rsidRPr="005B75AA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программы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- программы подготовки </w:t>
            </w:r>
            <w:proofErr w:type="spellStart"/>
            <w:r w:rsidRPr="005B75AA">
              <w:rPr>
                <w:rFonts w:ascii="Times New Roman" w:hAnsi="Times New Roman" w:cs="Times New Roman"/>
              </w:rPr>
              <w:t>специалитета</w:t>
            </w:r>
            <w:proofErr w:type="spellEnd"/>
            <w:r w:rsidRPr="005B75AA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образовательные программы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- программы магистратуры;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образовательные программы </w:t>
            </w:r>
            <w:proofErr w:type="gramStart"/>
            <w:r w:rsidRPr="005B75AA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B75AA">
              <w:rPr>
                <w:rFonts w:ascii="Times New Roman" w:hAnsi="Times New Roman" w:cs="Times New Roman"/>
              </w:rPr>
              <w:t xml:space="preserve"> образования - программы подготовки кадров высшей квалификации.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11.2. Ценностные ориентации молодежи и ее участие в общественных достижениях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11.2.1. Удельный вес численности молодых людей в возрасте от 14 до 30 лет, участвующих в деятельности молодежных общественных объединений, в общей численности молодежи в возрасте от 14 до 30 лет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  <w:r w:rsidRPr="005B75AA">
              <w:rPr>
                <w:rFonts w:ascii="Times New Roman" w:hAnsi="Times New Roman" w:cs="Times New Roman"/>
              </w:rPr>
              <w:t xml:space="preserve">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(&lt;**&gt;)</w:t>
              </w:r>
            </w:hyperlink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11.3. Образование и занятость молодежи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11.3.1. Оценка удельного веса лиц, совмещающих учебу и работу, в общей численности студентов старших курсов образовательных организаций высшего образования.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11.4. Деятельность федеральных органов исполнительной власти и органов исполнительной власти субъектов Российской Федерации по созданию условий социализации и самореализации молодежи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5AA" w:rsidRPr="005B75AA"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 xml:space="preserve">11.4.1. </w:t>
            </w:r>
            <w:proofErr w:type="gramStart"/>
            <w:r w:rsidRPr="005B75AA">
              <w:rPr>
                <w:rFonts w:ascii="Times New Roman" w:hAnsi="Times New Roman" w:cs="Times New Roman"/>
              </w:rPr>
              <w:t xml:space="preserve">Удельный вес численности молодых людей в возрасте от 14 до 30 лет, вовлеченных в реализуемые федеральными органами исполнительной власти и органами исполнительной власти субъектов Российской Федерации проекты и программы в сфере поддержки талантливой молодежи, в общей численности молодежи в возрасте от 14 до 30 лет. </w:t>
            </w:r>
            <w:hyperlink w:anchor="Par836" w:history="1">
              <w:r w:rsidRPr="005B75A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  <w:r w:rsidRPr="005B75AA">
              <w:rPr>
                <w:rFonts w:ascii="Times New Roman" w:hAnsi="Times New Roman" w:cs="Times New Roman"/>
              </w:rPr>
              <w:t xml:space="preserve"> </w:t>
            </w:r>
            <w:hyperlink w:anchor="Par837" w:history="1">
              <w:r w:rsidRPr="005B75AA">
                <w:rPr>
                  <w:rFonts w:ascii="Times New Roman" w:hAnsi="Times New Roman" w:cs="Times New Roman"/>
                  <w:color w:val="0000FF"/>
                </w:rPr>
                <w:t>(&lt;**&gt;)</w:t>
              </w:r>
            </w:hyperlink>
            <w:proofErr w:type="gramEnd"/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B75AA" w:rsidRPr="005B75AA" w:rsidRDefault="005B7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B75AA">
              <w:rPr>
                <w:rFonts w:ascii="Times New Roman" w:hAnsi="Times New Roman" w:cs="Times New Roman"/>
              </w:rPr>
              <w:t>процент</w:t>
            </w:r>
          </w:p>
        </w:tc>
      </w:tr>
    </w:tbl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B75AA">
        <w:rPr>
          <w:rFonts w:ascii="Times New Roman" w:hAnsi="Times New Roman" w:cs="Times New Roman"/>
        </w:rPr>
        <w:lastRenderedPageBreak/>
        <w:t>--------------------------------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0" w:name="Par836"/>
      <w:bookmarkEnd w:id="20"/>
      <w:r w:rsidRPr="005B75AA">
        <w:rPr>
          <w:rFonts w:ascii="Times New Roman" w:hAnsi="Times New Roman" w:cs="Times New Roman"/>
        </w:rPr>
        <w:t>&lt;*&gt; Сбор данных осуществляется в целом по Российской Федерации без детализации по субъектам Российской Федерации.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1" w:name="Par837"/>
      <w:bookmarkEnd w:id="21"/>
      <w:r w:rsidRPr="005B75AA">
        <w:rPr>
          <w:rFonts w:ascii="Times New Roman" w:hAnsi="Times New Roman" w:cs="Times New Roman"/>
        </w:rPr>
        <w:t>&lt;**&gt; Сбор данных начинается с 2015 года.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2" w:name="Par838"/>
      <w:bookmarkEnd w:id="22"/>
      <w:proofErr w:type="gramStart"/>
      <w:r w:rsidRPr="005B75AA">
        <w:rPr>
          <w:rFonts w:ascii="Times New Roman" w:hAnsi="Times New Roman" w:cs="Times New Roman"/>
        </w:rPr>
        <w:t xml:space="preserve">&lt;***&gt; По разделу также осуществляется сбор данных в соответствии с </w:t>
      </w:r>
      <w:hyperlink r:id="rId8" w:history="1">
        <w:r w:rsidRPr="005B75AA">
          <w:rPr>
            <w:rFonts w:ascii="Times New Roman" w:hAnsi="Times New Roman" w:cs="Times New Roman"/>
            <w:color w:val="0000FF"/>
          </w:rPr>
          <w:t>показателями</w:t>
        </w:r>
      </w:hyperlink>
      <w:r w:rsidRPr="005B75AA">
        <w:rPr>
          <w:rFonts w:ascii="Times New Roman" w:hAnsi="Times New Roman" w:cs="Times New Roman"/>
        </w:rPr>
        <w:t xml:space="preserve"> деятельности образовательной организации высшего образования, подлежащей </w:t>
      </w:r>
      <w:proofErr w:type="spellStart"/>
      <w:r w:rsidRPr="005B75AA">
        <w:rPr>
          <w:rFonts w:ascii="Times New Roman" w:hAnsi="Times New Roman" w:cs="Times New Roman"/>
        </w:rPr>
        <w:t>самообследованию</w:t>
      </w:r>
      <w:proofErr w:type="spellEnd"/>
      <w:r w:rsidRPr="005B75AA">
        <w:rPr>
          <w:rFonts w:ascii="Times New Roman" w:hAnsi="Times New Roman" w:cs="Times New Roman"/>
        </w:rPr>
        <w:t>, утвержденными приказом Министерства образования и науки Российской Федерации от 10 декабря 2013 г. N 1324 (зарегистрирован Министерством юстиции Российской Федерации 28 января 2014 г., регистрационный N 31135).</w:t>
      </w:r>
      <w:proofErr w:type="gramEnd"/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3" w:name="Par839"/>
      <w:bookmarkEnd w:id="23"/>
      <w:r w:rsidRPr="005B75AA">
        <w:rPr>
          <w:rFonts w:ascii="Times New Roman" w:hAnsi="Times New Roman" w:cs="Times New Roman"/>
        </w:rPr>
        <w:t>&lt;****&gt; Сбор данных начинается с 2016 года.</w:t>
      </w: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B75AA" w:rsidRPr="005B75AA" w:rsidRDefault="005B75AA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CB7366" w:rsidRPr="005B75AA" w:rsidRDefault="00CB7366">
      <w:pPr>
        <w:rPr>
          <w:rFonts w:ascii="Times New Roman" w:hAnsi="Times New Roman" w:cs="Times New Roman"/>
        </w:rPr>
      </w:pPr>
    </w:p>
    <w:sectPr w:rsidR="00CB7366" w:rsidRPr="005B75AA">
      <w:pgSz w:w="16838" w:h="11905" w:orient="landscape"/>
      <w:pgMar w:top="1701" w:right="1134" w:bottom="850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5AA"/>
    <w:rsid w:val="005B75AA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B75A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5B75A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5B75A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5B75A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B75A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5B75A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5B75A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5B75A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559ADD4BD36F3751DF608C32449537BD38E65502B5B3425BF0D619A3DFE657AFBBED3A11AB36A04g4v4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559ADD4BD36F3751DF608C32449537BD38C6E532C523425BF0D619A3DFE657AFBBED3A11AB26D04g4v4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F559ADD4BD36F3751DF608C32449537BD38E6D502E533425BF0D619A3DFE657AFBBED3A11AB36E07g4v2F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38</Pages>
  <Words>9403</Words>
  <Characters>53598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2015-03-30T05:47:00Z</dcterms:created>
  <dcterms:modified xsi:type="dcterms:W3CDTF">2015-03-30T05:49:00Z</dcterms:modified>
</cp:coreProperties>
</file>